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1C" w:rsidRDefault="00AF756C" w:rsidP="0098311C">
      <w:r w:rsidRPr="00AF756C">
        <w:rPr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99.5pt;margin-top:3.75pt;width:225pt;height:18pt;z-index:251658240;mso-wrap-distance-left:2.88pt;mso-wrap-distance-top:2.88pt;mso-wrap-distance-right:2.88pt;mso-wrap-distance-bottom:2.88pt" fill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868686"/>
            <v:textpath style="font-family:&quot;Onyx&quot;;v-text-kern:t" trim="t" fitpath="t" string="Instructional Planning Guide"/>
          </v:shape>
        </w:pict>
      </w:r>
    </w:p>
    <w:p w:rsidR="0098311C" w:rsidRDefault="0098311C" w:rsidP="0098311C"/>
    <w:p w:rsidR="00A84B2F" w:rsidRDefault="00AF756C" w:rsidP="0098311C">
      <w:r w:rsidRPr="00AF756C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pt;margin-top:7.75pt;width:684pt;height:45pt;z-index:251660288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7;mso-column-margin:5.76pt" inset="2.88pt,2.88pt,2.88pt,2.88pt">
              <w:txbxContent>
                <w:p w:rsidR="005477F6" w:rsidRDefault="005477F6" w:rsidP="00763DE7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 </w:t>
                  </w:r>
                  <w:r w:rsidR="00763DE7">
                    <w:rPr>
                      <w:rFonts w:ascii="Century Gothic" w:hAnsi="Century Gothic"/>
                    </w:rPr>
                    <w:t>10</w:t>
                  </w:r>
                  <w:r w:rsidR="00763DE7" w:rsidRPr="00763DE7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="00763DE7">
                    <w:rPr>
                      <w:rFonts w:ascii="Century Gothic" w:hAnsi="Century Gothic"/>
                    </w:rPr>
                    <w:t xml:space="preserve"> grade World History CC </w:t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  <w:t xml:space="preserve">Exploration Detectives Part 2 </w:t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</w:r>
                  <w:r w:rsidR="00763DE7">
                    <w:rPr>
                      <w:rFonts w:ascii="Century Gothic" w:hAnsi="Century Gothic"/>
                    </w:rPr>
                    <w:tab/>
                    <w:t xml:space="preserve">Unit 3 Day 3 </w:t>
                  </w:r>
                </w:p>
                <w:p w:rsidR="00763DE7" w:rsidRDefault="00763DE7" w:rsidP="00763DE7">
                  <w:pPr>
                    <w:widowControl w:val="0"/>
                    <w:rPr>
                      <w:rFonts w:ascii="Century Gothic" w:hAnsi="Century Gothic"/>
                    </w:rPr>
                  </w:pPr>
                </w:p>
                <w:p w:rsidR="00763DE7" w:rsidRDefault="00763DE7" w:rsidP="00763DE7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20-30 students </w:t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  <w:t xml:space="preserve">82 minutes </w:t>
                  </w:r>
                </w:p>
              </w:txbxContent>
            </v:textbox>
          </v:shape>
        </w:pict>
      </w:r>
    </w:p>
    <w:p w:rsidR="00481157" w:rsidRDefault="00481157" w:rsidP="0098311C"/>
    <w:p w:rsidR="00481157" w:rsidRDefault="00481157" w:rsidP="0098311C"/>
    <w:p w:rsidR="00481157" w:rsidRDefault="00481157" w:rsidP="0098311C"/>
    <w:p w:rsidR="00481157" w:rsidRDefault="00481157" w:rsidP="0098311C"/>
    <w:p w:rsidR="005477F6" w:rsidRDefault="005477F6" w:rsidP="005477F6">
      <w:pPr>
        <w:spacing w:line="192" w:lineRule="auto"/>
      </w:pPr>
    </w:p>
    <w:p w:rsidR="005477F6" w:rsidRDefault="005477F6" w:rsidP="005477F6">
      <w:pPr>
        <w:spacing w:line="192" w:lineRule="auto"/>
      </w:pPr>
    </w:p>
    <w:tbl>
      <w:tblPr>
        <w:tblStyle w:val="TableGrid"/>
        <w:tblW w:w="13698" w:type="dxa"/>
        <w:tblLook w:val="04A0"/>
      </w:tblPr>
      <w:tblGrid>
        <w:gridCol w:w="3978"/>
        <w:gridCol w:w="8899"/>
        <w:gridCol w:w="821"/>
      </w:tblGrid>
      <w:tr w:rsidR="0098311C" w:rsidTr="00184926">
        <w:tc>
          <w:tcPr>
            <w:tcW w:w="3978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A84B2F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What 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do I want students to learn and be able to do?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content knowledge and/or skills do I want students to acquire, demonstrate, or refine?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assessment(s) will be used before           instruction to measure the level of student   mastery of each objective?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objectives be shared with          students?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Why are the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objectives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 xml:space="preserve"> for today’s lesson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important?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this lesson align with curriculum     standards and school initiatives?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today’s lesson connect with previous and subsequent lessons?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resources and materials will be needed for this lesson?</w:t>
            </w:r>
          </w:p>
        </w:tc>
        <w:tc>
          <w:tcPr>
            <w:tcW w:w="8899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Lesson Objectives: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63DE7" w:rsidP="002209FD">
            <w:r>
              <w:t xml:space="preserve">Students </w:t>
            </w:r>
            <w:r w:rsidR="002209FD">
              <w:t xml:space="preserve">will examine different explorers in order to identify their impact on the world. </w:t>
            </w:r>
          </w:p>
        </w:tc>
        <w:tc>
          <w:tcPr>
            <w:tcW w:w="821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warm-up independently?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warm up provide scaffolding for the lesson?</w:t>
            </w:r>
          </w:p>
          <w:p w:rsidR="00652254" w:rsidRDefault="00652254" w:rsidP="00652254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feedback from the warm up inform instruction?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5477F6" w:rsidRPr="0098311C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</w:tc>
        <w:tc>
          <w:tcPr>
            <w:tcW w:w="8899" w:type="dxa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Warm Up/ Drill: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63DE7" w:rsidP="0098311C">
            <w:r>
              <w:t xml:space="preserve">List three facts you learned about your explorer last class. </w:t>
            </w:r>
          </w:p>
        </w:tc>
        <w:tc>
          <w:tcPr>
            <w:tcW w:w="821" w:type="dxa"/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63DE7" w:rsidP="0098311C">
            <w:r>
              <w:t>5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questions be answered?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 Check:</w:t>
            </w:r>
          </w:p>
          <w:p w:rsidR="0098311C" w:rsidRDefault="00763DE7" w:rsidP="00763DE7">
            <w:pPr>
              <w:widowControl w:val="0"/>
            </w:pPr>
            <w:r>
              <w:t xml:space="preserve">Collect Guided Reading questions towards end of class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557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5E436E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E436E">
              <w:rPr>
                <w:rFonts w:ascii="Century Gothic" w:hAnsi="Century Gothic"/>
                <w:b/>
                <w:sz w:val="16"/>
                <w:szCs w:val="16"/>
              </w:rPr>
              <w:t>How will I teach the lesson?</w:t>
            </w:r>
          </w:p>
          <w:p w:rsid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will spark student interest in the lesson?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between this lesson and real-world applications?</w:t>
            </w:r>
          </w:p>
          <w:p w:rsidR="005477F6" w:rsidRPr="00652254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across       curricula?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Motivation and Connection: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63DE7" w:rsidP="0098311C">
            <w:r>
              <w:t xml:space="preserve">Continuation of last class. Students will use the information they gathered from the reading in order to create a poster.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Think about…</w:t>
            </w:r>
          </w:p>
          <w:p w:rsidR="00FA540F" w:rsidRPr="00A84B2F" w:rsidRDefault="00FA540F" w:rsidP="00A84B2F">
            <w:pPr>
              <w:widowControl w:val="0"/>
              <w:ind w:left="360" w:hanging="360"/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previously learned concepts will connect to this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new concept(s) be introduced?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477F6">
              <w:rPr>
                <w:rFonts w:ascii="Century Gothic" w:hAnsi="Century Gothic"/>
                <w:sz w:val="16"/>
                <w:szCs w:val="16"/>
              </w:rPr>
              <w:t>What strategies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will encourage active learning?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What technology, hands-on activities,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 xml:space="preserve">and 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manipulatives</w:t>
            </w:r>
            <w:proofErr w:type="spellEnd"/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could enhance student          understanding?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can reading and writing be incorporated?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research-based strategies could extend and refine student understanding?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activities connect to one another?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strategies and methodologies will convey content and skill objectives to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all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students?</w:t>
            </w:r>
          </w:p>
          <w:p w:rsidR="005477F6" w:rsidRDefault="005477F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rPr>
                <w:rFonts w:ascii="Symbol" w:hAnsi="Symbol"/>
              </w:rPr>
              <w:t></w:t>
            </w:r>
            <w:r>
              <w:rPr>
                <w:rFonts w:ascii="Century Gothic" w:hAnsi="Century Gothic"/>
                <w:sz w:val="16"/>
                <w:szCs w:val="16"/>
              </w:rPr>
              <w:t>What are the pivotal points of the lesson at which assessments are essential?</w:t>
            </w:r>
          </w:p>
          <w:p w:rsidR="0098311C" w:rsidRPr="00FA540F" w:rsidRDefault="00FA540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student understanding be monitored?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Instructional Activity/Activities:</w:t>
            </w:r>
          </w:p>
          <w:p w:rsidR="00481157" w:rsidRDefault="00763DE7" w:rsidP="00763DE7">
            <w:pPr>
              <w:pStyle w:val="ListParagraph"/>
              <w:widowControl w:val="0"/>
              <w:numPr>
                <w:ilvl w:val="0"/>
                <w:numId w:val="3"/>
              </w:numPr>
            </w:pPr>
            <w:r>
              <w:t xml:space="preserve">Go over drill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What is happening as a result of all of the exploring? (disease, war, colonization)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Have the students get back into their groups.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Tell them to get out their guided reading questions, instruction sheet, and their reading packet.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3"/>
              </w:numPr>
            </w:pPr>
            <w:r>
              <w:t xml:space="preserve">They should have completed the guided reading questions for homework so go on to step 2 of the instruction sheet: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Give the students a few minutes to finish answer the questions for the poster and for them to compare with other group members to make sure the questions are answered correctly.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3"/>
              </w:numPr>
            </w:pPr>
            <w:r>
              <w:t xml:space="preserve">Go to step 3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>Explain to them that they need to write the information in a declarative sentence combining the answer and the question. Give example with Columbus question ** write on the board**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Remember that we are grading for accurate information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>Hand out the markers and the poster paper.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4"/>
              </w:numPr>
            </w:pPr>
            <w:r>
              <w:t xml:space="preserve">When the groups start to finish start hanging them up to save time. Put half in the hall then half in the room.  </w:t>
            </w:r>
          </w:p>
          <w:p w:rsidR="00763DE7" w:rsidRDefault="00763DE7" w:rsidP="00763DE7">
            <w:pPr>
              <w:pStyle w:val="ListParagraph"/>
              <w:widowControl w:val="0"/>
              <w:numPr>
                <w:ilvl w:val="0"/>
                <w:numId w:val="3"/>
              </w:numPr>
            </w:pPr>
            <w:r>
              <w:t xml:space="preserve">Gallery Walk </w:t>
            </w:r>
          </w:p>
          <w:p w:rsidR="0098311C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>Go over the organizer for the gallery walk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 Escort half of the students into the hall for the gallery walk. Explain to them that they will have 5 minutes for each poster. They need to write the information in the provided space on the organizer.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The other half of the class will be in the classroom with Martha.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When the gallery walk is complete the students will return to their seats.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3"/>
              </w:numPr>
            </w:pPr>
            <w:r>
              <w:t xml:space="preserve">De-Brief Gallery Walk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Talk about different points the students learned.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Ask for examples of information they learned from another poster during the gallery walk.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3"/>
              </w:numPr>
            </w:pPr>
            <w:r>
              <w:t xml:space="preserve">Manipulative Activity.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Have the students work in their tables to complete the </w:t>
            </w:r>
            <w:r w:rsidR="00041FAC">
              <w:t>activity</w:t>
            </w:r>
            <w:r>
              <w:t xml:space="preserve">. </w:t>
            </w:r>
          </w:p>
          <w:p w:rsidR="00763DE7" w:rsidRDefault="00763DE7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They should be matching the main idea </w:t>
            </w:r>
            <w:r w:rsidR="00041FAC">
              <w:t xml:space="preserve">with why it matters? Then they need to decide on a theme </w:t>
            </w:r>
          </w:p>
          <w:p w:rsidR="00041FAC" w:rsidRDefault="00041FAC" w:rsidP="00763DE7">
            <w:pPr>
              <w:pStyle w:val="ListParagraph"/>
              <w:numPr>
                <w:ilvl w:val="0"/>
                <w:numId w:val="4"/>
              </w:numPr>
            </w:pPr>
            <w:r>
              <w:t xml:space="preserve">Tell them that this will be graded so they need to make sure they do a nice job on this. </w:t>
            </w:r>
          </w:p>
          <w:p w:rsidR="00041FAC" w:rsidRDefault="00041FAC" w:rsidP="00763DE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041FAC">
              <w:rPr>
                <w:b/>
              </w:rPr>
              <w:t>Do Not give answers just hints (talk to Martha about this)</w:t>
            </w:r>
          </w:p>
          <w:p w:rsidR="00041FAC" w:rsidRPr="00041FAC" w:rsidRDefault="00041FAC" w:rsidP="00763DE7">
            <w:pPr>
              <w:pStyle w:val="ListParagraph"/>
              <w:numPr>
                <w:ilvl w:val="0"/>
                <w:numId w:val="4"/>
              </w:numPr>
            </w:pPr>
            <w:r w:rsidRPr="00041FAC">
              <w:t xml:space="preserve">Students need to copy the cards onto the organizer. </w:t>
            </w:r>
          </w:p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041FAC" w:rsidRDefault="00481157" w:rsidP="00041FAC">
            <w:pPr>
              <w:widowControl w:val="0"/>
            </w:pPr>
            <w:r>
              <w:t> </w:t>
            </w:r>
          </w:p>
          <w:p w:rsidR="00041FAC" w:rsidRDefault="00041FAC" w:rsidP="00041FAC">
            <w:pPr>
              <w:widowControl w:val="0"/>
            </w:pPr>
            <w:r>
              <w:t>5</w:t>
            </w: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  <w:r>
              <w:t>5</w:t>
            </w: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  <w:r>
              <w:t>20-25</w:t>
            </w: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  <w:r>
              <w:t>20</w:t>
            </w: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  <w:r>
              <w:t>15</w:t>
            </w: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  <w:p w:rsidR="00041FAC" w:rsidRDefault="00041FAC" w:rsidP="00041FAC">
            <w:pPr>
              <w:widowControl w:val="0"/>
            </w:pP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How will I know if students learned what I wanted them to learn?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assessments will be used after instruction to ascertain the level of student mastery of each objective?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How will the results of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this assessment impact subsequent lessons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>?</w:t>
            </w:r>
          </w:p>
          <w:p w:rsidR="005E436E" w:rsidRP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How will I ensure that </w:t>
            </w:r>
            <w:r w:rsidRPr="00652254">
              <w:rPr>
                <w:rFonts w:ascii="Century Gothic" w:hAnsi="Century Gothic"/>
                <w:b/>
                <w:sz w:val="16"/>
                <w:szCs w:val="16"/>
                <w:u w:val="single"/>
              </w:rPr>
              <w:t>all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students have learned?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will I do to accommodate students who are struggling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and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 who have mastered the lesson’s o</w:t>
            </w:r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bjectives and are poised </w:t>
            </w:r>
            <w:proofErr w:type="gramStart"/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for  </w:t>
            </w:r>
            <w:r w:rsidRPr="005E436E">
              <w:rPr>
                <w:rFonts w:ascii="Century Gothic" w:hAnsi="Century Gothic"/>
                <w:sz w:val="16"/>
                <w:szCs w:val="16"/>
              </w:rPr>
              <w:t>additional</w:t>
            </w:r>
            <w:proofErr w:type="gramEnd"/>
            <w:r w:rsidRPr="005E436E">
              <w:rPr>
                <w:rFonts w:ascii="Century Gothic" w:hAnsi="Century Gothic"/>
                <w:sz w:val="16"/>
                <w:szCs w:val="16"/>
              </w:rPr>
              <w:t xml:space="preserve"> challenge?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Closure: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041FAC" w:rsidRDefault="00041FAC" w:rsidP="00481157">
            <w:pPr>
              <w:widowControl w:val="0"/>
            </w:pPr>
            <w:r>
              <w:t xml:space="preserve">On the map students will make a visual representation where each set of explorers went. </w:t>
            </w:r>
          </w:p>
          <w:p w:rsidR="00041FAC" w:rsidRDefault="00041FAC" w:rsidP="00481157">
            <w:pPr>
              <w:widowControl w:val="0"/>
            </w:pPr>
            <w:r>
              <w:t xml:space="preserve">Ex: they could draw a line from Europe going to north America. </w:t>
            </w:r>
          </w:p>
          <w:p w:rsidR="0098311C" w:rsidRDefault="0098311C" w:rsidP="0098311C"/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041FAC" w:rsidP="0098311C">
            <w:r>
              <w:t>5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the assignment connect to the   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lastRenderedPageBreak/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Are directions clear?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          assignment independently?  If not, how will you differentiate?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Homework</w:t>
            </w:r>
            <w:r w:rsidR="00F0310D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(if applicable)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935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went well?</w:t>
            </w:r>
          </w:p>
          <w:p w:rsidR="0098311C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should be changed?</w:t>
            </w: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Pr="00FA540F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Reflection: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98311C" w:rsidRDefault="0098311C" w:rsidP="0098311C"/>
        </w:tc>
      </w:tr>
    </w:tbl>
    <w:p w:rsidR="0098311C" w:rsidRDefault="0098311C" w:rsidP="0098311C"/>
    <w:sectPr w:rsidR="0098311C" w:rsidSect="005477F6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7DE"/>
    <w:multiLevelType w:val="hybridMultilevel"/>
    <w:tmpl w:val="A1C0C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22EED"/>
    <w:multiLevelType w:val="hybridMultilevel"/>
    <w:tmpl w:val="E936813E"/>
    <w:lvl w:ilvl="0" w:tplc="09403A3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3BF0EA9"/>
    <w:multiLevelType w:val="hybridMultilevel"/>
    <w:tmpl w:val="1CFE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176FA"/>
    <w:multiLevelType w:val="hybridMultilevel"/>
    <w:tmpl w:val="1F86DB4A"/>
    <w:lvl w:ilvl="0" w:tplc="78829CB4">
      <w:start w:val="1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311C"/>
    <w:rsid w:val="00041FAC"/>
    <w:rsid w:val="00044FEF"/>
    <w:rsid w:val="00065C87"/>
    <w:rsid w:val="00145222"/>
    <w:rsid w:val="00184926"/>
    <w:rsid w:val="002209FD"/>
    <w:rsid w:val="00231F8F"/>
    <w:rsid w:val="00237CBB"/>
    <w:rsid w:val="00293E76"/>
    <w:rsid w:val="00334888"/>
    <w:rsid w:val="00481157"/>
    <w:rsid w:val="004F0F6F"/>
    <w:rsid w:val="0050157C"/>
    <w:rsid w:val="005477F6"/>
    <w:rsid w:val="005858C0"/>
    <w:rsid w:val="005E436E"/>
    <w:rsid w:val="00652254"/>
    <w:rsid w:val="007129BD"/>
    <w:rsid w:val="00733B64"/>
    <w:rsid w:val="00751E1A"/>
    <w:rsid w:val="00763DE7"/>
    <w:rsid w:val="007D62F8"/>
    <w:rsid w:val="007F441E"/>
    <w:rsid w:val="0088496E"/>
    <w:rsid w:val="008F6F26"/>
    <w:rsid w:val="00960A95"/>
    <w:rsid w:val="0098311C"/>
    <w:rsid w:val="009A757F"/>
    <w:rsid w:val="00A84B2F"/>
    <w:rsid w:val="00AC1350"/>
    <w:rsid w:val="00AF756C"/>
    <w:rsid w:val="00B646BA"/>
    <w:rsid w:val="00B77DCF"/>
    <w:rsid w:val="00BC3411"/>
    <w:rsid w:val="00BF00DE"/>
    <w:rsid w:val="00C15F26"/>
    <w:rsid w:val="00C504FD"/>
    <w:rsid w:val="00C574F5"/>
    <w:rsid w:val="00CC3FD0"/>
    <w:rsid w:val="00D02AD8"/>
    <w:rsid w:val="00DF6F4D"/>
    <w:rsid w:val="00EB5D89"/>
    <w:rsid w:val="00F0310D"/>
    <w:rsid w:val="00FA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Owner</cp:lastModifiedBy>
  <cp:revision>3</cp:revision>
  <cp:lastPrinted>2011-08-24T21:05:00Z</cp:lastPrinted>
  <dcterms:created xsi:type="dcterms:W3CDTF">2012-11-30T01:20:00Z</dcterms:created>
  <dcterms:modified xsi:type="dcterms:W3CDTF">2012-11-30T01:27:00Z</dcterms:modified>
</cp:coreProperties>
</file>